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黑体" w:hAnsi="宋体" w:eastAsia="黑体" w:cs="Arial"/>
          <w:color w:val="auto"/>
          <w:kern w:val="0"/>
          <w:sz w:val="32"/>
          <w:szCs w:val="32"/>
        </w:rPr>
      </w:pPr>
      <w:r>
        <w:rPr>
          <w:rFonts w:hint="eastAsia" w:ascii="黑体" w:hAnsi="宋体" w:eastAsia="黑体" w:cs="Arial"/>
          <w:color w:val="auto"/>
          <w:kern w:val="0"/>
          <w:sz w:val="32"/>
          <w:szCs w:val="32"/>
        </w:rPr>
        <w:t>附件3</w:t>
      </w:r>
    </w:p>
    <w:p>
      <w:pPr>
        <w:spacing w:line="584" w:lineRule="exact"/>
        <w:jc w:val="center"/>
        <w:rPr>
          <w:rFonts w:hint="eastAsia" w:ascii="方正小标宋_GBK" w:hAnsi="宋体" w:eastAsia="方正小标宋_GBK" w:cs="Arial"/>
          <w:color w:val="auto"/>
          <w:kern w:val="0"/>
          <w:sz w:val="44"/>
          <w:szCs w:val="44"/>
        </w:rPr>
      </w:pPr>
      <w:r>
        <w:rPr>
          <w:rFonts w:hint="eastAsia" w:ascii="方正小标宋_GBK" w:hAnsi="宋体" w:eastAsia="方正小标宋_GBK" w:cs="Arial"/>
          <w:color w:val="auto"/>
          <w:kern w:val="0"/>
          <w:sz w:val="44"/>
          <w:szCs w:val="44"/>
        </w:rPr>
        <w:t>河北省201</w:t>
      </w:r>
      <w:r>
        <w:rPr>
          <w:rFonts w:ascii="方正小标宋_GBK" w:hAnsi="宋体" w:eastAsia="方正小标宋_GBK" w:cs="Arial"/>
          <w:color w:val="auto"/>
          <w:kern w:val="0"/>
          <w:sz w:val="44"/>
          <w:szCs w:val="44"/>
        </w:rPr>
        <w:t>9</w:t>
      </w:r>
      <w:r>
        <w:rPr>
          <w:rFonts w:hint="eastAsia" w:ascii="方正小标宋_GBK" w:hAnsi="宋体" w:eastAsia="方正小标宋_GBK" w:cs="Arial"/>
          <w:color w:val="auto"/>
          <w:kern w:val="0"/>
          <w:sz w:val="44"/>
          <w:szCs w:val="44"/>
        </w:rPr>
        <w:t>年农村义务教育阶段学校教师</w:t>
      </w:r>
    </w:p>
    <w:p>
      <w:pPr>
        <w:spacing w:line="584" w:lineRule="exact"/>
        <w:jc w:val="center"/>
        <w:rPr>
          <w:rFonts w:hint="eastAsia" w:ascii="方正小标宋_GBK" w:hAnsi="宋体" w:eastAsia="方正小标宋_GBK" w:cs="Arial"/>
          <w:color w:val="auto"/>
          <w:kern w:val="0"/>
          <w:sz w:val="44"/>
          <w:szCs w:val="44"/>
        </w:rPr>
      </w:pPr>
      <w:r>
        <w:rPr>
          <w:rFonts w:hint="eastAsia" w:ascii="方正小标宋_GBK" w:hAnsi="宋体" w:eastAsia="方正小标宋_GBK" w:cs="Arial"/>
          <w:color w:val="auto"/>
          <w:kern w:val="0"/>
          <w:sz w:val="44"/>
          <w:szCs w:val="44"/>
        </w:rPr>
        <w:t>特设岗位计划教师聘用协议书</w:t>
      </w:r>
    </w:p>
    <w:p>
      <w:pPr>
        <w:spacing w:line="584" w:lineRule="exact"/>
        <w:rPr>
          <w:rFonts w:hint="eastAsia" w:ascii="仿宋_GB2312" w:hAnsi="宋体" w:eastAsia="仿宋_GB2312"/>
          <w:color w:val="auto"/>
          <w:sz w:val="32"/>
          <w:szCs w:val="32"/>
        </w:rPr>
      </w:pPr>
    </w:p>
    <w:p>
      <w:pPr>
        <w:spacing w:line="584" w:lineRule="exact"/>
        <w:ind w:firstLine="640" w:firstLineChars="200"/>
        <w:rPr>
          <w:rFonts w:hint="eastAsia" w:ascii="黑体" w:hAnsi="宋体" w:eastAsia="黑体"/>
          <w:color w:val="auto"/>
          <w:sz w:val="32"/>
          <w:szCs w:val="32"/>
        </w:rPr>
      </w:pPr>
      <w:r>
        <w:rPr>
          <w:rFonts w:hint="eastAsia" w:ascii="黑体" w:hAnsi="宋体" w:eastAsia="黑体"/>
          <w:color w:val="auto"/>
          <w:sz w:val="32"/>
          <w:szCs w:val="32"/>
        </w:rPr>
        <w:t>甲方（设岗县人民政府）：</w:t>
      </w:r>
    </w:p>
    <w:p>
      <w:pPr>
        <w:spacing w:line="584" w:lineRule="exact"/>
        <w:ind w:firstLine="640" w:firstLineChars="200"/>
        <w:rPr>
          <w:rFonts w:hint="eastAsia" w:ascii="黑体" w:hAnsi="宋体" w:eastAsia="黑体"/>
          <w:color w:val="auto"/>
          <w:sz w:val="32"/>
          <w:szCs w:val="32"/>
        </w:rPr>
      </w:pPr>
      <w:r>
        <w:rPr>
          <w:rFonts w:hint="eastAsia" w:ascii="黑体" w:hAnsi="宋体" w:eastAsia="黑体"/>
          <w:color w:val="auto"/>
          <w:sz w:val="32"/>
          <w:szCs w:val="32"/>
        </w:rPr>
        <w:t>乙方（特岗教师）：</w:t>
      </w:r>
    </w:p>
    <w:p>
      <w:pPr>
        <w:spacing w:line="584"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河北省201</w:t>
      </w:r>
      <w:r>
        <w:rPr>
          <w:rFonts w:ascii="仿宋_GB2312" w:hAnsi="宋体" w:eastAsia="仿宋_GB2312"/>
          <w:color w:val="auto"/>
          <w:sz w:val="32"/>
          <w:szCs w:val="32"/>
        </w:rPr>
        <w:t>9</w:t>
      </w:r>
      <w:r>
        <w:rPr>
          <w:rFonts w:hint="eastAsia" w:ascii="仿宋_GB2312" w:hAnsi="宋体" w:eastAsia="仿宋_GB2312"/>
          <w:color w:val="auto"/>
          <w:sz w:val="32"/>
          <w:szCs w:val="32"/>
        </w:rPr>
        <w:t>年农村义务教育阶段学校教师特设岗位计划（以下简称特岗计划），在省教育厅、省财政厅、省人力资源和社会保障厅、省编办共同领导下，根据甲方所属学校和特岗计划的实施规定，设定特岗计划教师岗位，并按照公开招聘、自愿报名、资格审查、考试选拔等程序，接受了乙方申请，聘用乙方为河北省特岗教师，聘期三年。</w:t>
      </w:r>
    </w:p>
    <w:p>
      <w:pPr>
        <w:spacing w:line="584"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为明确双方的权利和义务，保证201</w:t>
      </w:r>
      <w:r>
        <w:rPr>
          <w:rFonts w:ascii="仿宋_GB2312" w:hAnsi="宋体" w:eastAsia="仿宋_GB2312"/>
          <w:color w:val="auto"/>
          <w:sz w:val="32"/>
          <w:szCs w:val="32"/>
        </w:rPr>
        <w:t>9</w:t>
      </w:r>
      <w:r>
        <w:rPr>
          <w:rFonts w:hint="eastAsia" w:ascii="仿宋_GB2312" w:hAnsi="宋体" w:eastAsia="仿宋_GB2312"/>
          <w:color w:val="auto"/>
          <w:sz w:val="32"/>
          <w:szCs w:val="32"/>
        </w:rPr>
        <w:t>年河北省特岗计划的顺利实施，甲、乙双方就相关事项签订如下协议：</w:t>
      </w:r>
    </w:p>
    <w:p>
      <w:pPr>
        <w:spacing w:line="584" w:lineRule="exact"/>
        <w:ind w:firstLine="640" w:firstLineChars="200"/>
        <w:rPr>
          <w:rFonts w:hint="eastAsia" w:ascii="黑体" w:hAnsi="宋体" w:eastAsia="黑体"/>
          <w:color w:val="auto"/>
          <w:sz w:val="32"/>
          <w:szCs w:val="32"/>
        </w:rPr>
      </w:pPr>
      <w:r>
        <w:rPr>
          <w:rFonts w:hint="eastAsia" w:ascii="黑体" w:hAnsi="宋体" w:eastAsia="黑体"/>
          <w:color w:val="auto"/>
          <w:sz w:val="32"/>
          <w:szCs w:val="32"/>
        </w:rPr>
        <w:t>第一条　甲方权利</w:t>
      </w:r>
    </w:p>
    <w:p>
      <w:pPr>
        <w:spacing w:line="584"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按照《河北省特岗教师管理办法（试行）》规定，对乙方进行日常管理和考核。对成绩突出、表现优秀的，给予表彰；对不按协议要求履行义务的，及时进行批评教育，督促改正；对不履行协议规定的义务，经教育无效或考核不合格者，甲方有权单方中止协议。</w:t>
      </w:r>
    </w:p>
    <w:p>
      <w:pPr>
        <w:spacing w:line="584"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2、乙方服务期间因违反法律政策规定造成恶劣影响的，或严重违反协议约定，或因其它情况致使本协议无法履行的，甲方有权中止协议，乙方不再享有本协议书第三条约定的各项权利。</w:t>
      </w:r>
    </w:p>
    <w:p>
      <w:pPr>
        <w:spacing w:line="584"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3、在乙方申请相应政策支持时，甲方有权要求其提供相关政策依据或证明。</w:t>
      </w:r>
    </w:p>
    <w:p>
      <w:pPr>
        <w:spacing w:line="584" w:lineRule="exact"/>
        <w:ind w:firstLine="640" w:firstLineChars="200"/>
        <w:rPr>
          <w:rFonts w:hint="eastAsia" w:ascii="黑体" w:hAnsi="宋体" w:eastAsia="黑体"/>
          <w:color w:val="auto"/>
          <w:sz w:val="32"/>
          <w:szCs w:val="32"/>
        </w:rPr>
      </w:pPr>
      <w:r>
        <w:rPr>
          <w:rFonts w:hint="eastAsia" w:ascii="黑体" w:hAnsi="宋体" w:eastAsia="黑体"/>
          <w:color w:val="auto"/>
          <w:sz w:val="32"/>
          <w:szCs w:val="32"/>
        </w:rPr>
        <w:t>第二条　甲方义务</w:t>
      </w:r>
    </w:p>
    <w:p>
      <w:pPr>
        <w:spacing w:line="584"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1、落实国家和省对特岗教师待遇的有关规定，并为乙方提供周转宿舍及其它必要的工作、生活、学习条件。</w:t>
      </w:r>
    </w:p>
    <w:p>
      <w:pPr>
        <w:spacing w:line="584"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2、对乙方报到前的相关事项给予指导和帮助。</w:t>
      </w:r>
    </w:p>
    <w:p>
      <w:pPr>
        <w:spacing w:line="584"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3、根据特岗计划实施的要求，负责乙方聘用期间的日常管理和考核，并给予相应指导和帮助。</w:t>
      </w:r>
    </w:p>
    <w:p>
      <w:pPr>
        <w:spacing w:line="584"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4、</w:t>
      </w:r>
      <w:r>
        <w:rPr>
          <w:rFonts w:ascii="仿宋_GB2312" w:hAnsi="宋体" w:eastAsia="仿宋_GB2312"/>
          <w:color w:val="auto"/>
          <w:sz w:val="32"/>
          <w:szCs w:val="32"/>
        </w:rPr>
        <w:t>乙方聘用期满，经考核合格，且自愿继续留在当地任教的，</w:t>
      </w:r>
      <w:r>
        <w:rPr>
          <w:rFonts w:hint="eastAsia" w:ascii="仿宋_GB2312" w:hAnsi="宋体" w:eastAsia="仿宋_GB2312"/>
          <w:color w:val="auto"/>
          <w:sz w:val="32"/>
          <w:szCs w:val="32"/>
        </w:rPr>
        <w:t>要保证将乙方纳入正式编制，落实工作岗位，并做好人事、工资关系等转接工作，工龄和教龄自201</w:t>
      </w:r>
      <w:r>
        <w:rPr>
          <w:rFonts w:ascii="仿宋_GB2312" w:hAnsi="宋体" w:eastAsia="仿宋_GB2312"/>
          <w:color w:val="auto"/>
          <w:sz w:val="32"/>
          <w:szCs w:val="32"/>
        </w:rPr>
        <w:t>9</w:t>
      </w:r>
      <w:r>
        <w:rPr>
          <w:rFonts w:hint="eastAsia" w:ascii="仿宋_GB2312" w:hAnsi="宋体" w:eastAsia="仿宋_GB2312"/>
          <w:color w:val="auto"/>
          <w:sz w:val="32"/>
          <w:szCs w:val="32"/>
        </w:rPr>
        <w:t>年签订聘任合同之日起计算。聘用期满，若乙方选择不继续留在当地任教，按照有关政策规定给予政策优惠并办理离职相关手续。</w:t>
      </w:r>
    </w:p>
    <w:p>
      <w:pPr>
        <w:spacing w:line="584"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5、聘用期内，乙方自愿迁入户口，由工作学校所在地或工作学校所在地的县城负责接收；乙方的人事档案由服务的设岗县县级人民政府教师人事档案管理部门提供免费管理服务。</w:t>
      </w:r>
    </w:p>
    <w:p>
      <w:pPr>
        <w:spacing w:line="584" w:lineRule="exact"/>
        <w:ind w:firstLine="640" w:firstLineChars="200"/>
        <w:rPr>
          <w:rFonts w:hint="eastAsia" w:ascii="黑体" w:hAnsi="宋体" w:eastAsia="黑体"/>
          <w:color w:val="auto"/>
          <w:sz w:val="32"/>
          <w:szCs w:val="32"/>
        </w:rPr>
      </w:pPr>
      <w:r>
        <w:rPr>
          <w:rFonts w:hint="eastAsia" w:ascii="黑体" w:hAnsi="宋体" w:eastAsia="黑体"/>
          <w:color w:val="auto"/>
          <w:sz w:val="32"/>
          <w:szCs w:val="32"/>
        </w:rPr>
        <w:t>第三条　乙方权利</w:t>
      </w:r>
    </w:p>
    <w:p>
      <w:pPr>
        <w:spacing w:line="584"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聘用期间，没有试用期，提前定级，执行甲方公办教师同等工资制度和标准；享受地方政府根据当地同等条件公办教师的收入水平和国家补助水平综合确定的地方性津补贴；享受按规定纳入当地社会保障体系的相应社会保障待遇；享受省、市、县相关文件规定的其他优惠政策。</w:t>
      </w:r>
    </w:p>
    <w:p>
      <w:pPr>
        <w:spacing w:line="584"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olor w:val="auto"/>
          <w:sz w:val="32"/>
          <w:szCs w:val="32"/>
        </w:rPr>
        <w:t>2、服务期满并考核合格，乙方若自愿继续留在当地任教，由甲方按照有关规定将其纳入正式编制，落实工作岗位，做好人事、工资关系等转接工作，工龄和教龄自201</w:t>
      </w:r>
      <w:r>
        <w:rPr>
          <w:rFonts w:ascii="仿宋_GB2312" w:hAnsi="宋体" w:eastAsia="仿宋_GB2312"/>
          <w:color w:val="auto"/>
          <w:sz w:val="32"/>
          <w:szCs w:val="32"/>
        </w:rPr>
        <w:t>9</w:t>
      </w:r>
      <w:r>
        <w:rPr>
          <w:rFonts w:hint="eastAsia" w:ascii="仿宋_GB2312" w:hAnsi="宋体" w:eastAsia="仿宋_GB2312"/>
          <w:color w:val="auto"/>
          <w:sz w:val="32"/>
          <w:szCs w:val="32"/>
        </w:rPr>
        <w:t>年签订聘任合同之日起计算。乙方若重新择业或选择深造学习，享受相关文件规定的各项优惠政策。</w:t>
      </w:r>
    </w:p>
    <w:p>
      <w:pPr>
        <w:spacing w:line="584" w:lineRule="exact"/>
        <w:ind w:firstLine="640" w:firstLineChars="200"/>
        <w:rPr>
          <w:rFonts w:hint="eastAsia" w:ascii="黑体" w:hAnsi="宋体" w:eastAsia="黑体"/>
          <w:color w:val="auto"/>
          <w:sz w:val="32"/>
          <w:szCs w:val="32"/>
        </w:rPr>
      </w:pPr>
      <w:r>
        <w:rPr>
          <w:rFonts w:hint="eastAsia" w:ascii="黑体" w:hAnsi="宋体" w:eastAsia="黑体"/>
          <w:color w:val="auto"/>
          <w:sz w:val="32"/>
          <w:szCs w:val="32"/>
        </w:rPr>
        <w:t>第四条　乙方义务</w:t>
      </w:r>
    </w:p>
    <w:p>
      <w:pPr>
        <w:spacing w:line="584"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1、保证本人确系自愿申请河北省201</w:t>
      </w:r>
      <w:r>
        <w:rPr>
          <w:rFonts w:ascii="仿宋_GB2312" w:hAnsi="宋体" w:eastAsia="仿宋_GB2312"/>
          <w:color w:val="auto"/>
          <w:sz w:val="32"/>
          <w:szCs w:val="32"/>
        </w:rPr>
        <w:t>9</w:t>
      </w:r>
      <w:r>
        <w:rPr>
          <w:rFonts w:hint="eastAsia" w:ascii="仿宋_GB2312" w:hAnsi="宋体" w:eastAsia="仿宋_GB2312"/>
          <w:color w:val="auto"/>
          <w:sz w:val="32"/>
          <w:szCs w:val="32"/>
        </w:rPr>
        <w:t>年特岗计划教师岗位，保证本人填报的相关资料的真实性、准确性。</w:t>
      </w:r>
    </w:p>
    <w:p>
      <w:pPr>
        <w:spacing w:line="584"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2、按照要求的时间和地点报到，除不可抗力因素，不以任何理由拖延。</w:t>
      </w:r>
    </w:p>
    <w:p>
      <w:pPr>
        <w:spacing w:line="584"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3、聘用期间，自觉遵守国家法律法规，遵守服务的设岗县教育主管部门和任教学校的各项规章制度，自觉接受服务的设岗县教育主管部门和任教学校的管理和考核，注重品德修养，遵守教师职业道德，加强专业能力锻炼，提高工作实绩，坚持廉洁自律，爱岗敬业，尽职尽责，努力服务基层农村教育。除不可抗力因素外，不得单方中止协议。</w:t>
      </w:r>
      <w:r>
        <w:rPr>
          <w:rFonts w:hint="eastAsia" w:ascii="仿宋_GB2312" w:eastAsia="仿宋_GB2312"/>
          <w:color w:val="auto"/>
          <w:sz w:val="32"/>
          <w:szCs w:val="32"/>
        </w:rPr>
        <w:t>否则，其毕业学校学生就业管理部门不再为其办理毕业生改派手续</w:t>
      </w:r>
      <w:r>
        <w:rPr>
          <w:rFonts w:hint="eastAsia" w:ascii="仿宋_GB2312" w:hAnsi="宋体" w:eastAsia="仿宋_GB2312"/>
          <w:color w:val="auto"/>
          <w:sz w:val="32"/>
          <w:szCs w:val="32"/>
        </w:rPr>
        <w:t>，3年内不允许报考特岗教师</w:t>
      </w:r>
      <w:r>
        <w:rPr>
          <w:rFonts w:hint="eastAsia" w:ascii="仿宋_GB2312" w:eastAsia="仿宋_GB2312"/>
          <w:color w:val="auto"/>
          <w:sz w:val="32"/>
          <w:szCs w:val="32"/>
        </w:rPr>
        <w:t>。</w:t>
      </w:r>
    </w:p>
    <w:p>
      <w:pPr>
        <w:spacing w:line="584"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4、服务期满，若不愿继续留在当地学校任教，应保证与学校做好工作、财产等交接。</w:t>
      </w:r>
    </w:p>
    <w:p>
      <w:pPr>
        <w:spacing w:line="584" w:lineRule="exact"/>
        <w:ind w:firstLine="640" w:firstLineChars="200"/>
        <w:rPr>
          <w:rFonts w:hint="eastAsia" w:ascii="仿宋_GB2312" w:hAnsi="宋体" w:eastAsia="仿宋_GB2312"/>
          <w:color w:val="auto"/>
          <w:sz w:val="32"/>
          <w:szCs w:val="32"/>
        </w:rPr>
      </w:pPr>
      <w:r>
        <w:rPr>
          <w:rFonts w:hint="eastAsia" w:ascii="黑体" w:hAnsi="宋体" w:eastAsia="黑体"/>
          <w:color w:val="auto"/>
          <w:sz w:val="32"/>
          <w:szCs w:val="32"/>
        </w:rPr>
        <w:t>第五条</w:t>
      </w:r>
      <w:r>
        <w:rPr>
          <w:rFonts w:hint="eastAsia" w:ascii="仿宋_GB2312" w:hAnsi="宋体" w:eastAsia="仿宋_GB2312"/>
          <w:b/>
          <w:color w:val="auto"/>
          <w:sz w:val="32"/>
          <w:szCs w:val="32"/>
        </w:rPr>
        <w:t>　</w:t>
      </w:r>
      <w:r>
        <w:rPr>
          <w:rFonts w:hint="eastAsia" w:ascii="仿宋_GB2312" w:hAnsi="宋体" w:eastAsia="仿宋_GB2312"/>
          <w:color w:val="auto"/>
          <w:sz w:val="32"/>
          <w:szCs w:val="32"/>
        </w:rPr>
        <w:t>乙方的应聘报名表、考试成绩和身份证复印件作为本协议书附件。</w:t>
      </w:r>
    </w:p>
    <w:p>
      <w:pPr>
        <w:spacing w:line="584" w:lineRule="exact"/>
        <w:ind w:firstLine="640" w:firstLineChars="200"/>
        <w:rPr>
          <w:rFonts w:hint="eastAsia" w:ascii="仿宋_GB2312" w:hAnsi="宋体" w:eastAsia="仿宋_GB2312"/>
          <w:color w:val="auto"/>
          <w:sz w:val="32"/>
          <w:szCs w:val="32"/>
        </w:rPr>
      </w:pPr>
      <w:r>
        <w:rPr>
          <w:rFonts w:hint="eastAsia" w:ascii="黑体" w:hAnsi="宋体" w:eastAsia="黑体"/>
          <w:color w:val="auto"/>
          <w:sz w:val="32"/>
          <w:szCs w:val="32"/>
        </w:rPr>
        <w:t>第六条</w:t>
      </w:r>
      <w:r>
        <w:rPr>
          <w:rFonts w:hint="eastAsia" w:ascii="仿宋_GB2312" w:hAnsi="宋体" w:eastAsia="仿宋_GB2312"/>
          <w:color w:val="auto"/>
          <w:sz w:val="32"/>
          <w:szCs w:val="32"/>
        </w:rPr>
        <w:t>　本协议书一式四份，具有同等法律效力，双方各持一份，一份报省教育厅备案，一份存入本人人事档案，自双方签字、盖章后生效。</w:t>
      </w:r>
    </w:p>
    <w:p>
      <w:pPr>
        <w:spacing w:line="584" w:lineRule="exact"/>
        <w:ind w:firstLine="640" w:firstLineChars="200"/>
        <w:rPr>
          <w:rFonts w:hint="eastAsia" w:ascii="仿宋_GB2312" w:hAnsi="宋体" w:eastAsia="仿宋_GB2312"/>
          <w:color w:val="auto"/>
          <w:sz w:val="32"/>
          <w:szCs w:val="32"/>
        </w:rPr>
      </w:pPr>
    </w:p>
    <w:p>
      <w:pPr>
        <w:spacing w:line="584" w:lineRule="exact"/>
        <w:ind w:firstLine="640" w:firstLineChars="200"/>
        <w:rPr>
          <w:rFonts w:hint="eastAsia" w:ascii="仿宋_GB2312" w:hAnsi="宋体" w:eastAsia="仿宋_GB2312"/>
          <w:color w:val="auto"/>
          <w:sz w:val="32"/>
          <w:szCs w:val="32"/>
        </w:rPr>
      </w:pPr>
    </w:p>
    <w:p>
      <w:pPr>
        <w:spacing w:line="584" w:lineRule="exact"/>
        <w:ind w:firstLine="643" w:firstLineChars="200"/>
        <w:rPr>
          <w:rFonts w:hint="eastAsia" w:ascii="仿宋_GB2312" w:hAnsi="宋体" w:eastAsia="仿宋_GB2312"/>
          <w:b/>
          <w:color w:val="auto"/>
          <w:sz w:val="32"/>
          <w:szCs w:val="32"/>
        </w:rPr>
      </w:pPr>
      <w:r>
        <w:rPr>
          <w:rFonts w:hint="eastAsia" w:ascii="仿宋_GB2312" w:hAnsi="宋体" w:eastAsia="仿宋_GB2312"/>
          <w:b/>
          <w:color w:val="auto"/>
          <w:sz w:val="32"/>
          <w:szCs w:val="32"/>
        </w:rPr>
        <w:t>甲方法人代表（签章）：</w:t>
      </w:r>
      <w:r>
        <w:rPr>
          <w:rFonts w:hint="eastAsia" w:ascii="宋体" w:hAnsi="宋体"/>
          <w:b/>
          <w:color w:val="auto"/>
          <w:sz w:val="32"/>
          <w:szCs w:val="32"/>
        </w:rPr>
        <w:t>______________</w:t>
      </w:r>
    </w:p>
    <w:p>
      <w:pPr>
        <w:spacing w:line="584" w:lineRule="exact"/>
        <w:ind w:firstLine="643" w:firstLineChars="200"/>
        <w:rPr>
          <w:rFonts w:hint="eastAsia" w:ascii="仿宋_GB2312" w:hAnsi="宋体" w:eastAsia="仿宋_GB2312"/>
          <w:b/>
          <w:color w:val="auto"/>
          <w:sz w:val="32"/>
          <w:szCs w:val="32"/>
        </w:rPr>
      </w:pPr>
    </w:p>
    <w:p>
      <w:pPr>
        <w:spacing w:line="584" w:lineRule="exact"/>
        <w:ind w:firstLine="643" w:firstLineChars="200"/>
        <w:rPr>
          <w:rFonts w:hint="eastAsia" w:ascii="仿宋_GB2312" w:hAnsi="宋体" w:eastAsia="仿宋_GB2312"/>
          <w:b/>
          <w:color w:val="auto"/>
          <w:sz w:val="32"/>
          <w:szCs w:val="32"/>
        </w:rPr>
      </w:pPr>
    </w:p>
    <w:p>
      <w:pPr>
        <w:spacing w:line="584" w:lineRule="exact"/>
        <w:ind w:firstLine="643" w:firstLineChars="200"/>
        <w:rPr>
          <w:rFonts w:hint="eastAsia" w:ascii="仿宋_GB2312" w:hAnsi="宋体" w:eastAsia="仿宋_GB2312"/>
          <w:b/>
          <w:color w:val="auto"/>
          <w:sz w:val="32"/>
          <w:szCs w:val="32"/>
        </w:rPr>
      </w:pPr>
      <w:r>
        <w:rPr>
          <w:rFonts w:hint="eastAsia" w:ascii="仿宋_GB2312" w:hAnsi="宋体" w:eastAsia="仿宋_GB2312"/>
          <w:b/>
          <w:color w:val="auto"/>
          <w:sz w:val="32"/>
          <w:szCs w:val="32"/>
        </w:rPr>
        <w:t>乙方（签章）：</w:t>
      </w:r>
      <w:r>
        <w:rPr>
          <w:rFonts w:hint="eastAsia" w:ascii="宋体" w:hAnsi="宋体"/>
          <w:b/>
          <w:color w:val="auto"/>
          <w:sz w:val="32"/>
          <w:szCs w:val="32"/>
        </w:rPr>
        <w:t>______________________</w:t>
      </w:r>
    </w:p>
    <w:p>
      <w:pPr>
        <w:spacing w:line="584" w:lineRule="exact"/>
        <w:ind w:firstLine="643" w:firstLineChars="200"/>
        <w:rPr>
          <w:rFonts w:hint="eastAsia" w:ascii="仿宋_GB2312" w:hAnsi="宋体" w:eastAsia="仿宋_GB2312"/>
          <w:b/>
          <w:color w:val="auto"/>
          <w:sz w:val="32"/>
          <w:szCs w:val="32"/>
        </w:rPr>
      </w:pPr>
    </w:p>
    <w:p>
      <w:pPr>
        <w:spacing w:line="584" w:lineRule="exact"/>
        <w:rPr>
          <w:rFonts w:hint="eastAsia" w:ascii="仿宋_GB2312" w:hAnsi="宋体" w:eastAsia="仿宋_GB2312"/>
          <w:b/>
          <w:color w:val="auto"/>
          <w:sz w:val="32"/>
          <w:szCs w:val="32"/>
        </w:rPr>
      </w:pPr>
    </w:p>
    <w:p>
      <w:pPr>
        <w:spacing w:line="584" w:lineRule="exact"/>
        <w:rPr>
          <w:rFonts w:hint="eastAsia" w:ascii="仿宋_GB2312" w:hAnsi="宋体" w:eastAsia="仿宋_GB2312"/>
          <w:b/>
          <w:color w:val="auto"/>
          <w:sz w:val="32"/>
          <w:szCs w:val="32"/>
        </w:rPr>
      </w:pPr>
    </w:p>
    <w:p>
      <w:pPr>
        <w:spacing w:line="584" w:lineRule="exact"/>
        <w:ind w:firstLine="643" w:firstLineChars="200"/>
        <w:rPr>
          <w:rFonts w:hint="eastAsia" w:ascii="仿宋_GB2312" w:hAnsi="宋体" w:eastAsia="仿宋_GB2312"/>
          <w:b/>
          <w:color w:val="auto"/>
          <w:sz w:val="32"/>
          <w:szCs w:val="32"/>
        </w:rPr>
      </w:pPr>
      <w:r>
        <w:rPr>
          <w:rFonts w:hint="eastAsia" w:ascii="仿宋_GB2312" w:hAnsi="宋体" w:eastAsia="仿宋_GB2312"/>
          <w:b/>
          <w:color w:val="auto"/>
          <w:sz w:val="32"/>
          <w:szCs w:val="32"/>
        </w:rPr>
        <w:t>协议签订时间：        年   月   日</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widowControl/>
        <w:spacing w:line="360" w:lineRule="auto"/>
        <w:rPr>
          <w:rFonts w:hint="eastAsia" w:ascii="仿宋_GB2312" w:eastAsia="仿宋_GB2312"/>
          <w:color w:val="auto"/>
          <w:kern w:val="0"/>
          <w:sz w:val="28"/>
          <w:szCs w:val="28"/>
          <w:u w:val="single"/>
        </w:rPr>
      </w:pPr>
    </w:p>
    <w:p>
      <w:pPr>
        <w:widowControl/>
        <w:spacing w:line="360" w:lineRule="auto"/>
        <w:rPr>
          <w:rFonts w:hint="eastAsia" w:ascii="仿宋_GB2312" w:eastAsia="仿宋_GB2312"/>
          <w:color w:val="auto"/>
          <w:kern w:val="0"/>
          <w:sz w:val="28"/>
          <w:szCs w:val="28"/>
        </w:rPr>
      </w:pPr>
      <w:r>
        <w:rPr>
          <w:rFonts w:hint="eastAsia" w:ascii="仿宋_GB2312" w:eastAsia="仿宋_GB2312"/>
          <w:color w:val="auto"/>
          <w:kern w:val="0"/>
          <w:sz w:val="28"/>
          <w:szCs w:val="28"/>
          <w:u w:val="single"/>
        </w:rPr>
        <w:t xml:space="preserve">                                                                    </w:t>
      </w:r>
      <w:r>
        <w:rPr>
          <w:rFonts w:hint="eastAsia" w:ascii="仿宋_GB2312" w:eastAsia="仿宋_GB2312"/>
          <w:color w:val="auto"/>
          <w:kern w:val="0"/>
          <w:sz w:val="28"/>
          <w:szCs w:val="28"/>
        </w:rPr>
        <w:t xml:space="preserve"> </w:t>
      </w:r>
    </w:p>
    <w:p>
      <w:pPr>
        <w:widowControl/>
        <w:spacing w:line="360" w:lineRule="auto"/>
        <w:rPr>
          <w:rFonts w:hint="eastAsia" w:ascii="仿宋_GB2312" w:eastAsia="仿宋_GB2312"/>
          <w:color w:val="auto"/>
          <w:kern w:val="0"/>
          <w:sz w:val="28"/>
          <w:szCs w:val="28"/>
          <w:u w:val="single"/>
        </w:rPr>
      </w:pPr>
      <w:r>
        <w:rPr>
          <w:rFonts w:hint="eastAsia" w:ascii="仿宋_GB2312" w:eastAsia="仿宋_GB2312"/>
          <w:color w:val="auto"/>
          <w:kern w:val="0"/>
          <w:sz w:val="28"/>
          <w:szCs w:val="28"/>
          <w:u w:val="single"/>
        </w:rPr>
        <w:t xml:space="preserve"> 厅内发送：委厅领导,财务处、人事处、学生处、教师资格认定指导中心</w:t>
      </w:r>
      <w:r>
        <w:rPr>
          <w:rFonts w:hint="eastAsia" w:ascii="仿宋_GB2312" w:eastAsia="仿宋_GB2312"/>
          <w:color w:val="auto"/>
          <w:kern w:val="0"/>
          <w:sz w:val="28"/>
          <w:szCs w:val="28"/>
          <w:u w:val="single"/>
          <w:lang w:val="en-US" w:eastAsia="zh-CN"/>
        </w:rPr>
        <w:t xml:space="preserve">  </w:t>
      </w:r>
      <w:r>
        <w:rPr>
          <w:rFonts w:hint="eastAsia" w:ascii="仿宋_GB2312" w:eastAsia="仿宋_GB2312"/>
          <w:color w:val="auto"/>
          <w:kern w:val="0"/>
          <w:sz w:val="28"/>
          <w:szCs w:val="28"/>
          <w:u w:val="single"/>
        </w:rPr>
        <w:t>　</w:t>
      </w:r>
    </w:p>
    <w:p>
      <w:pPr>
        <w:rPr>
          <w:rFonts w:hint="eastAsia"/>
          <w:color w:val="auto"/>
        </w:rPr>
      </w:pPr>
      <w:r>
        <w:rPr>
          <w:rFonts w:hint="eastAsia" w:ascii="仿宋_GB2312" w:eastAsia="仿宋_GB2312"/>
          <w:color w:val="auto"/>
          <w:sz w:val="28"/>
          <w:szCs w:val="28"/>
          <w:u w:val="single"/>
        </w:rPr>
        <w:t xml:space="preserve"> 河北省教育厅办公室   (主动公开)            201</w:t>
      </w:r>
      <w:r>
        <w:rPr>
          <w:rFonts w:ascii="仿宋_GB2312" w:eastAsia="仿宋_GB2312"/>
          <w:color w:val="auto"/>
          <w:sz w:val="28"/>
          <w:szCs w:val="28"/>
          <w:u w:val="single"/>
        </w:rPr>
        <w:t>9</w:t>
      </w:r>
      <w:r>
        <w:rPr>
          <w:rFonts w:hint="eastAsia" w:ascii="仿宋_GB2312" w:eastAsia="仿宋_GB2312"/>
          <w:color w:val="auto"/>
          <w:sz w:val="28"/>
          <w:szCs w:val="28"/>
          <w:u w:val="single"/>
        </w:rPr>
        <w:t>年5月</w:t>
      </w:r>
      <w:r>
        <w:rPr>
          <w:rFonts w:hint="eastAsia" w:ascii="仿宋_GB2312" w:eastAsia="仿宋_GB2312"/>
          <w:color w:val="auto"/>
          <w:sz w:val="28"/>
          <w:szCs w:val="28"/>
          <w:u w:val="single"/>
          <w:lang w:val="en-US" w:eastAsia="zh-CN"/>
        </w:rPr>
        <w:t>31</w:t>
      </w:r>
      <w:r>
        <w:rPr>
          <w:rFonts w:hint="eastAsia" w:ascii="仿宋_GB2312" w:eastAsia="仿宋_GB2312"/>
          <w:color w:val="auto"/>
          <w:sz w:val="28"/>
          <w:szCs w:val="28"/>
          <w:u w:val="single"/>
        </w:rPr>
        <w:t xml:space="preserve">日印发     </w:t>
      </w:r>
    </w:p>
    <w:p>
      <w:bookmarkStart w:id="0" w:name="_GoBack"/>
      <w:bookmarkEnd w:id="0"/>
    </w:p>
    <w:sectPr>
      <w:pgSz w:w="11906" w:h="16838"/>
      <w:pgMar w:top="1985" w:right="1400" w:bottom="1985"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27A16"/>
    <w:rsid w:val="18327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2019-06-17T09:46:00Z</dcterms:created>
  <dc:creator>123</dc:creator>
  <cp:lastModifiedBy>123</cp:lastModifiedBy>
  <dcterms:modified xsi:type="dcterms:W3CDTF">2019-06-17T09:47:01Z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