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6" w:tblpY="278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71"/>
        <w:gridCol w:w="1234"/>
        <w:gridCol w:w="2841"/>
        <w:gridCol w:w="729"/>
        <w:gridCol w:w="1286"/>
        <w:gridCol w:w="84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8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职业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等级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鉴定内容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2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题型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5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题量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答题方式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分值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37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企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业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人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力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源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管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师</w:t>
            </w: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8" w:lineRule="exact"/>
              <w:ind w:left="17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3-4级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69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简答、计算、综合题等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09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简答、综合题等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0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0" w:lineRule="exact"/>
              <w:ind w:left="107"/>
            </w:pPr>
            <w:r>
              <w:rPr>
                <w:rFonts w:ascii="MS Shell Dlg" w:hAnsi="MS Shell Dlg" w:cs="MS Shell Dlg"/>
                <w:color w:val="000000"/>
                <w:spacing w:val="-12"/>
                <w:position w:val="0"/>
                <w:sz w:val="20"/>
                <w:u w:val="none"/>
              </w:rPr>
              <w:t>专题论文、案例分析或文件筐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00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0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书面答辩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0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0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00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3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简答、综合题等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58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技术业绩论文撰写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口头答辩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劳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动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系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协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调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师</w:t>
            </w: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17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3-4级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4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7"/>
            </w:pPr>
            <w:r>
              <w:rPr>
                <w:rFonts w:ascii="MS Shell Dlg" w:hAnsi="MS Shell Dlg" w:cs="MS Shell Dlg"/>
                <w:color w:val="000000"/>
                <w:spacing w:val="-12"/>
                <w:position w:val="0"/>
                <w:sz w:val="20"/>
                <w:u w:val="none"/>
              </w:rPr>
              <w:t>专题论文、案例分析或文件筐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书面答辩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3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选择题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专业能力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58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技术业绩论文撰写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口头答辩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04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安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全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评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价</w:t>
            </w:r>
          </w:p>
          <w:p>
            <w:pPr>
              <w:spacing w:before="0" w:after="0" w:line="312" w:lineRule="exact"/>
              <w:ind w:left="2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师</w:t>
            </w: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17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选择题、判断题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技能操作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简答题、案例题、论述题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4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37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选择题、判断题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技能操作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26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简答题、案例题、论述题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2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2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2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9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9" w:lineRule="exact"/>
              <w:ind w:left="107"/>
            </w:pPr>
            <w:r>
              <w:rPr>
                <w:rFonts w:ascii="MS Shell Dlg" w:hAnsi="MS Shell Dlg" w:cs="MS Shell Dlg"/>
                <w:color w:val="000000"/>
                <w:spacing w:val="-12"/>
                <w:position w:val="0"/>
                <w:sz w:val="20"/>
                <w:u w:val="none"/>
              </w:rPr>
              <w:t>专题论文、案例分析或文件筐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9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9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书面答辩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9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9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9" w:lineRule="exact"/>
            </w:pP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88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理论知识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68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选择题、判断题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206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题卡作答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7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7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4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技能操作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4" w:lineRule="exact"/>
              <w:ind w:left="266"/>
            </w:pPr>
            <w:r>
              <w:rPr>
                <w:rFonts w:ascii="MS Shell Dlg" w:hAnsi="MS Shell Dlg" w:cs="MS Shell Dlg"/>
                <w:color w:val="000000"/>
                <w:spacing w:val="-10"/>
                <w:position w:val="0"/>
                <w:sz w:val="20"/>
                <w:u w:val="none"/>
              </w:rPr>
              <w:t>简答题、案例题、论述题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24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4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纸笔作答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4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4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24" w:lineRule="exact"/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24" w:lineRule="exact"/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综合评审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58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技术业绩论文撰写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口头答辩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263"/>
            </w:pPr>
            <w:r>
              <w:rPr>
                <w:rFonts w:ascii="MS Shell Dlg" w:hAnsi="MS Shell Dlg" w:cs="MS Shell Dlg"/>
                <w:color w:val="000000"/>
                <w:spacing w:val="-6"/>
                <w:position w:val="0"/>
                <w:sz w:val="20"/>
                <w:u w:val="none"/>
              </w:rPr>
              <w:t>100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315"/>
            </w:pPr>
            <w:r>
              <w:rPr>
                <w:rFonts w:ascii="MS Shell Dlg" w:hAnsi="MS Shell Dlg" w:cs="MS Shell Dlg"/>
                <w:color w:val="000000"/>
                <w:spacing w:val="-8"/>
                <w:position w:val="0"/>
                <w:sz w:val="20"/>
                <w:u w:val="none"/>
              </w:rPr>
              <w:t>100%</w:t>
            </w:r>
          </w:p>
        </w:tc>
      </w:tr>
    </w:tbl>
    <w:p>
      <w:pPr>
        <w:spacing w:before="0" w:after="0" w:line="369" w:lineRule="exact"/>
        <w:jc w:val="left"/>
      </w:pPr>
      <w:bookmarkStart w:id="0" w:name="_GoBack"/>
      <w:r>
        <mc:AlternateContent>
          <mc:Choice Requires="wps">
            <w:drawing>
              <wp:anchor distT="0" distB="0" distL="114300" distR="114300" simplePos="0" relativeHeight="0" behindDoc="0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1757045</wp:posOffset>
                </wp:positionV>
                <wp:extent cx="6243955" cy="79889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798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22860" tIns="381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8pt;margin-top:138.35pt;height:629.05pt;width:491.65pt;mso-position-horizontal-relative:page;mso-position-vertical-relative:page;z-index:0;v-text-anchor:middle;mso-width-relative:page;mso-height-relative:page;" filled="f" stroked="f" coordsize="21600,21600" o:allowincell="f" o:gfxdata="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uqf9NkAAAANAQAADwAAAAAAAAABACAAAAAiAAAAZHJzL2Rvd25yZXYueG1sUEsBAhQAFAAAAAgA&#10;h07iQOIbWauyAQAAOQMAAA4AAAAAAAAAAQAgAAAAKA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.635mm,0.3pt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cs="黑体"/>
          <w:color w:val="000000"/>
          <w:spacing w:val="-10"/>
          <w:position w:val="0"/>
          <w:sz w:val="30"/>
          <w:u w:val="none"/>
        </w:rPr>
        <w:t>附件1</w:t>
      </w:r>
    </w:p>
    <w:p>
      <w:pPr>
        <w:spacing w:before="0" w:after="0" w:line="437" w:lineRule="exact"/>
        <w:jc w:val="center"/>
      </w:pPr>
      <w:r>
        <w:rPr>
          <w:rFonts w:ascii="宋体" w:hAnsi="宋体" w:cs="宋体"/>
          <w:color w:val="000000"/>
          <w:spacing w:val="0"/>
          <w:position w:val="0"/>
          <w:sz w:val="43"/>
          <w:u w:val="none"/>
        </w:rPr>
        <w:t>河北省统一鉴定考核方案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22DC"/>
    <w:rsid w:val="56C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2020-07-23T02:04:00Z</dcterms:created>
  <dc:creator>热爱数学的小方</dc:creator>
  <cp:lastModifiedBy>热爱数学的小方</cp:lastModifiedBy>
  <dcterms:modified xsi:type="dcterms:W3CDTF">2020-07-23T02:06:13Z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